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附件1：</w:t>
      </w:r>
    </w:p>
    <w:p>
      <w:pPr>
        <w:spacing w:line="580" w:lineRule="exact"/>
        <w:jc w:val="center"/>
        <w:rPr>
          <w:rFonts w:hint="eastAsia" w:ascii="黑体" w:hAnsi="华文中宋" w:eastAsia="黑体"/>
          <w:b/>
          <w:color w:val="000000"/>
          <w:w w:val="95"/>
          <w:sz w:val="44"/>
          <w:szCs w:val="44"/>
        </w:rPr>
      </w:pPr>
      <w:r>
        <w:rPr>
          <w:rFonts w:hint="eastAsia" w:ascii="黑体" w:hAnsi="华文中宋" w:eastAsia="黑体"/>
          <w:b/>
          <w:color w:val="000000"/>
          <w:w w:val="95"/>
          <w:sz w:val="44"/>
          <w:szCs w:val="44"/>
        </w:rPr>
        <w:t>上海市住房公积金</w:t>
      </w:r>
    </w:p>
    <w:p>
      <w:pPr>
        <w:spacing w:line="580" w:lineRule="exact"/>
        <w:jc w:val="center"/>
        <w:rPr>
          <w:rFonts w:hint="eastAsia" w:ascii="黑体" w:hAnsi="华文中宋" w:eastAsia="黑体"/>
          <w:b/>
          <w:color w:val="000000"/>
          <w:w w:val="95"/>
          <w:sz w:val="44"/>
          <w:szCs w:val="44"/>
        </w:rPr>
      </w:pPr>
      <w:r>
        <w:rPr>
          <w:rFonts w:hint="eastAsia" w:ascii="黑体" w:hAnsi="华文中宋" w:eastAsia="黑体"/>
          <w:b/>
          <w:color w:val="000000"/>
          <w:w w:val="95"/>
          <w:sz w:val="44"/>
          <w:szCs w:val="44"/>
        </w:rPr>
        <w:t>“诚信缴交示范企业”名单</w:t>
      </w:r>
    </w:p>
    <w:p>
      <w:pPr>
        <w:spacing w:line="580" w:lineRule="exact"/>
        <w:jc w:val="center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（共40家单位，排名不分先后）</w:t>
      </w:r>
    </w:p>
    <w:p>
      <w:pPr>
        <w:spacing w:line="58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tbl>
      <w:tblPr>
        <w:tblStyle w:val="2"/>
        <w:tblW w:w="721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上海市对外服务有限公司国际人才分公司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宝钢发展有限公司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国网上海市电力公司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中国东方航空股份有限公司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中国石化上海石油化工股份有限公司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中国四达国际经济技术合作有限公司上海分公司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中国电信股份有限公司上海分公司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中国移动通信集团上海有限公司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上海锦江出租汽车分公司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上海烟草集团有限责任公司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中冶天工上海十三冶建设有限公司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上海惠普有限公司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上海ABB工程有限公司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上海印钞有限公司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上海雅泰劳动保障咨询服务有限公司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上海赛科石油化工有限责任公司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中船第九设计研究院工程有限公司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上海造币有限公司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上海浦东国际集装箱码头有限公司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上海华谊丙烯酸有限公司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上海通用电气广电有限公司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上海市自来水奉贤有限公司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上海烟草集团奉贤烟草糖酒有限公司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上海五钢设备工程有限公司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上海寰球工程有限公司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飞思卡尔半导体中国有限公司上海分公司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西门子制造工程中心有限公司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华东送变电工程公司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上海烟草集团宝山烟草糖酒有限公司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上海南桥变压器有限责任公司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上海今电实业有限公司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上海化学工业区中法水务发展有限公司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上海锦江航运（集团）有限公司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上海中星(集团)有限公司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锦江国际（集团）有限公司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上海中创国际集装箱储运有限公司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FFFFFF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begin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instrText xml:space="preserve"> HYPERLINK "https://person.shgjj.com/bjcx/ApplyInfoServlet?unitcode=881047511205" </w:instrTex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separate"/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中国国际人才开发中心上海分部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东方证券股份有限公司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上海煤气第二管线工程有限公司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15" w:type="dxa"/>
            <w:shd w:val="clear" w:color="auto" w:fill="auto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上海富士电机开关有限公司</w:t>
            </w:r>
          </w:p>
        </w:tc>
      </w:tr>
    </w:tbl>
    <w:p>
      <w:pPr>
        <w:spacing w:line="580" w:lineRule="exact"/>
        <w:rPr>
          <w:rFonts w:hint="eastAsia" w:ascii="黑体" w:eastAsia="黑体"/>
          <w:color w:val="000000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E5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miaomiao</dc:creator>
  <cp:lastModifiedBy>miaomiao</cp:lastModifiedBy>
  <dcterms:modified xsi:type="dcterms:W3CDTF">2019-10-25T03:04:47Z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