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300" w:rsidRDefault="00E52300">
      <w:pPr>
        <w:rPr>
          <w:rFonts w:ascii="黑体" w:eastAsia="黑体" w:cs="黑体"/>
          <w:bCs/>
          <w:sz w:val="30"/>
          <w:szCs w:val="30"/>
        </w:rPr>
      </w:pPr>
      <w:r>
        <w:rPr>
          <w:rFonts w:ascii="黑体" w:eastAsia="黑体" w:cs="黑体" w:hint="eastAsia"/>
          <w:bCs/>
          <w:sz w:val="30"/>
          <w:szCs w:val="30"/>
        </w:rPr>
        <w:t>附件一</w:t>
      </w:r>
    </w:p>
    <w:p w:rsidR="00E52300" w:rsidRDefault="00E52300">
      <w:pPr>
        <w:jc w:val="center"/>
        <w:rPr>
          <w:rFonts w:ascii="华文中宋" w:eastAsia="华文中宋" w:hAnsi="华文中宋"/>
          <w:b/>
          <w:bCs/>
          <w:sz w:val="40"/>
          <w:szCs w:val="40"/>
        </w:rPr>
      </w:pPr>
      <w:r>
        <w:rPr>
          <w:rFonts w:ascii="华文中宋" w:eastAsia="华文中宋" w:hAnsi="华文中宋" w:cs="黑体" w:hint="eastAsia"/>
          <w:b/>
          <w:bCs/>
          <w:sz w:val="40"/>
          <w:szCs w:val="40"/>
        </w:rPr>
        <w:t>上海市住房公积金专项审计报告</w:t>
      </w:r>
    </w:p>
    <w:p w:rsidR="00E52300" w:rsidRDefault="00E52300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（模板）</w:t>
      </w:r>
    </w:p>
    <w:p w:rsidR="00E52300" w:rsidRDefault="00E52300">
      <w:pPr>
        <w:rPr>
          <w:rFonts w:ascii="仿宋_GB2312" w:eastAsia="仿宋_GB2312"/>
        </w:rPr>
      </w:pPr>
    </w:p>
    <w:p w:rsidR="00E52300" w:rsidRDefault="00E52300">
      <w:pPr>
        <w:rPr>
          <w:rFonts w:ascii="仿宋_GB2312" w:eastAsia="仿宋_GB2312"/>
        </w:rPr>
      </w:pPr>
    </w:p>
    <w:p w:rsidR="00E52300" w:rsidRDefault="00E52300">
      <w:pPr>
        <w:spacing w:line="360" w:lineRule="auto"/>
        <w:ind w:firstLineChars="200" w:firstLine="560"/>
        <w:rPr>
          <w:rFonts w:ascii="黑体" w:eastAsia="黑体"/>
          <w:bCs/>
          <w:color w:val="000000"/>
          <w:sz w:val="28"/>
          <w:szCs w:val="28"/>
        </w:rPr>
      </w:pPr>
      <w:r>
        <w:rPr>
          <w:rFonts w:ascii="黑体" w:eastAsia="黑体" w:cs="仿宋_GB2312" w:hint="eastAsia"/>
          <w:bCs/>
          <w:color w:val="000000"/>
          <w:sz w:val="28"/>
          <w:szCs w:val="28"/>
        </w:rPr>
        <w:t>一、单位基本情况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此次审计对象为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（以营业执照上所列名称）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，组织机构代码（或“三证合一”后的社会信用代码）为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（相关证照上所列为准）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；注册地址为</w:t>
      </w:r>
      <w:r>
        <w:rPr>
          <w:rFonts w:ascii="仿宋_GB2312" w:eastAsia="仿宋_GB2312" w:cs="仿宋_GB2312"/>
          <w:color w:val="C0C0C0"/>
          <w:sz w:val="28"/>
          <w:szCs w:val="28"/>
          <w:u w:val="single" w:color="000000"/>
        </w:rPr>
        <w:t xml:space="preserve">              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，实际经营地址为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（以实际经营地址为准，具体到房间号）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，该单位的类型是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（以营业执照上所列类型为准）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，主要从事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（生产、经营范围，若为政府部门提供服务需注明，如：（</w:t>
      </w:r>
      <w:r>
        <w:rPr>
          <w:rFonts w:ascii="仿宋_GB2312" w:eastAsia="仿宋_GB2312" w:cs="仿宋_GB2312"/>
          <w:color w:val="C0C0C0"/>
          <w:sz w:val="28"/>
          <w:szCs w:val="28"/>
          <w:u w:val="single" w:color="000000"/>
        </w:rPr>
        <w:t>XX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园林单位）主要为政府提供绿化养护方面的服务）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该单位成立于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cs="仿宋_GB2312" w:hint="eastAsia"/>
          <w:sz w:val="28"/>
          <w:szCs w:val="28"/>
        </w:rPr>
        <w:t>，注册资金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法人代表为</w:t>
      </w:r>
      <w:r>
        <w:rPr>
          <w:rFonts w:ascii="仿宋_GB2312" w:eastAsia="仿宋_GB2312" w:cs="仿宋_GB2312"/>
          <w:color w:val="00000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，其他</w:t>
      </w:r>
      <w:r>
        <w:rPr>
          <w:rFonts w:ascii="仿宋_GB2312" w:eastAsia="仿宋_GB2312" w:cs="仿宋_GB2312" w:hint="eastAsia"/>
          <w:sz w:val="28"/>
          <w:szCs w:val="28"/>
        </w:rPr>
        <w:t>主要管理人员为：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（姓名、职务等）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E52300" w:rsidRDefault="00E52300">
      <w:pPr>
        <w:spacing w:line="360" w:lineRule="auto"/>
        <w:ind w:firstLineChars="200" w:firstLine="560"/>
        <w:rPr>
          <w:rFonts w:ascii="黑体" w:eastAsia="黑体" w:cs="仿宋_GB2312"/>
          <w:bCs/>
          <w:color w:val="000000"/>
          <w:sz w:val="28"/>
          <w:szCs w:val="28"/>
        </w:rPr>
      </w:pPr>
      <w:r>
        <w:rPr>
          <w:rFonts w:ascii="黑体" w:eastAsia="黑体" w:cs="仿宋_GB2312" w:hint="eastAsia"/>
          <w:bCs/>
          <w:color w:val="000000"/>
          <w:sz w:val="28"/>
          <w:szCs w:val="28"/>
        </w:rPr>
        <w:t>二、单位经营状况及职工薪酬水平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（一）经营状况</w:t>
      </w:r>
    </w:p>
    <w:p w:rsidR="00E52300" w:rsidRDefault="00E52300">
      <w:pPr>
        <w:spacing w:line="360" w:lineRule="auto"/>
        <w:ind w:firstLine="570"/>
        <w:rPr>
          <w:rFonts w:ascii="仿宋_GB2312" w:eastAsia="仿宋_GB2312"/>
          <w:color w:val="C0C0C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4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2014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4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2014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12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31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，该单位的生产、经营状况为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（相关财务数据，可使用图表）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          </w:t>
      </w:r>
    </w:p>
    <w:p w:rsidR="00E52300" w:rsidRDefault="00E52300">
      <w:pPr>
        <w:spacing w:line="360" w:lineRule="auto"/>
        <w:ind w:firstLine="570"/>
        <w:rPr>
          <w:rFonts w:ascii="仿宋_GB2312" w:eastAsia="仿宋_GB2312"/>
          <w:color w:val="C0C0C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</w:rPr>
        <w:t>2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5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2015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5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2015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12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31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，该单位的生产、经营状况为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（相关财务数据，可使用图表）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                      </w:t>
      </w:r>
    </w:p>
    <w:p w:rsidR="00E52300" w:rsidRDefault="00E52300">
      <w:pPr>
        <w:spacing w:line="360" w:lineRule="auto"/>
        <w:ind w:firstLine="570"/>
        <w:rPr>
          <w:rFonts w:ascii="仿宋_GB2312" w:eastAsia="仿宋_GB2312"/>
          <w:color w:val="C0C0C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</w:rPr>
        <w:t>3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6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，该单位的生产、经营状况为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（相关财务数据，可使用图表）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</w:pP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通过对该单位从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4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2014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 xml:space="preserve"> 1 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</w:smartTag>
      <w:r>
        <w:rPr>
          <w:rFonts w:ascii="仿宋_GB2312" w:eastAsia="仿宋_GB2312" w:cs="仿宋_GB2312"/>
          <w:color w:val="000000"/>
          <w:sz w:val="28"/>
          <w:szCs w:val="28"/>
        </w:rPr>
        <w:t xml:space="preserve"> 1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日至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4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 xml:space="preserve">2014 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 xml:space="preserve"> 12 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</w:smartTag>
      <w:r>
        <w:rPr>
          <w:rFonts w:ascii="仿宋_GB2312" w:eastAsia="仿宋_GB2312" w:cs="仿宋_GB2312"/>
          <w:color w:val="000000"/>
          <w:sz w:val="28"/>
          <w:szCs w:val="28"/>
        </w:rPr>
        <w:t xml:space="preserve"> 31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日和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5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 xml:space="preserve">2015 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 xml:space="preserve"> 1 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1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日至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5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 xml:space="preserve">2015 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 xml:space="preserve"> 12 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</w:smartTag>
      <w:r>
        <w:rPr>
          <w:rFonts w:ascii="仿宋_GB2312" w:eastAsia="仿宋_GB2312" w:cs="仿宋_GB2312"/>
          <w:color w:val="000000"/>
          <w:sz w:val="28"/>
          <w:szCs w:val="28"/>
        </w:rPr>
        <w:t xml:space="preserve"> 31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日两个会计年度，以及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相关财务报表的审计，可判断该单位在此时间段的状况是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（对盈亏状况进行判断，可使用图表）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                                              </w:t>
      </w:r>
    </w:p>
    <w:p w:rsidR="00E52300" w:rsidRDefault="00E52300"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                                                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。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（二）薪酬水平</w:t>
      </w:r>
    </w:p>
    <w:p w:rsidR="00E52300" w:rsidRDefault="00E52300">
      <w:pPr>
        <w:spacing w:line="360" w:lineRule="auto"/>
        <w:ind w:leftChars="100" w:left="210" w:firstLineChars="100" w:firstLine="2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/>
          <w:color w:val="000000"/>
          <w:sz w:val="28"/>
          <w:szCs w:val="28"/>
        </w:rPr>
        <w:t xml:space="preserve">  1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4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2014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4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2014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12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31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，该单位职工工资总额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元（人均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元），占该单位当年成本比例为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>%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；</w:t>
      </w:r>
    </w:p>
    <w:p w:rsidR="00E52300" w:rsidRDefault="00E52300">
      <w:pPr>
        <w:spacing w:line="360" w:lineRule="auto"/>
        <w:ind w:leftChars="100" w:left="210" w:firstLineChars="200" w:firstLine="560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</w:rPr>
        <w:t>2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5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2015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5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2015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12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31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，该单位职工工资总额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元（人均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元），占该单位当年成本比例为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>%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；</w:t>
      </w:r>
    </w:p>
    <w:p w:rsidR="00E52300" w:rsidRDefault="00E52300">
      <w:pPr>
        <w:spacing w:line="360" w:lineRule="auto"/>
        <w:ind w:leftChars="100" w:left="210" w:firstLineChars="200" w:firstLine="560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cs="仿宋_GB2312"/>
          <w:color w:val="000000"/>
          <w:sz w:val="28"/>
          <w:szCs w:val="28"/>
        </w:rPr>
        <w:t>3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、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"/>
          <w:attr w:name="Year" w:val="2016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1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宋体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hAnsi="宋体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，该单位职工工资总额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元（人均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元），占该单位当年成本比例为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>%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；</w:t>
      </w:r>
    </w:p>
    <w:p w:rsidR="00E52300" w:rsidRDefault="00E52300">
      <w:pPr>
        <w:spacing w:line="360" w:lineRule="auto"/>
        <w:ind w:firstLineChars="200" w:firstLine="560"/>
        <w:rPr>
          <w:rFonts w:ascii="黑体" w:eastAsia="黑体" w:cs="仿宋_GB2312"/>
          <w:bCs/>
          <w:color w:val="000000"/>
          <w:sz w:val="28"/>
          <w:szCs w:val="28"/>
        </w:rPr>
      </w:pPr>
      <w:r>
        <w:rPr>
          <w:rFonts w:ascii="黑体" w:eastAsia="黑体" w:cs="仿宋_GB2312" w:hint="eastAsia"/>
          <w:bCs/>
          <w:color w:val="000000"/>
          <w:sz w:val="28"/>
          <w:szCs w:val="28"/>
        </w:rPr>
        <w:t>三、单位职工构成情况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（一）按劳动关系区分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截至</w:t>
      </w:r>
      <w:r>
        <w:rPr>
          <w:rFonts w:ascii="仿宋_GB2312" w:eastAsia="仿宋_GB2312" w:cs="仿宋_GB2312"/>
          <w:color w:val="000000"/>
          <w:sz w:val="28"/>
          <w:szCs w:val="28"/>
        </w:rPr>
        <w:t>2016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（指开始对该单位进行审计前一月）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（月份最后一日）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日，该单位职工总数为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（含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，后同），该单位职工总数为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人，其中与单位直接建立劳动关系的职工数为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人，使用的劳务派遣职工数为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人（系由</w:t>
      </w:r>
      <w:r>
        <w:rPr>
          <w:rFonts w:ascii="仿宋_GB2312" w:eastAsia="仿宋_GB2312" w:cs="仿宋_GB2312"/>
          <w:color w:val="000000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公司派遣），其他（协保、退休返聘、实习）职工数为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50" w:firstLine="70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/>
          <w:color w:val="808080"/>
          <w:sz w:val="28"/>
          <w:szCs w:val="28"/>
        </w:rPr>
        <w:t>[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若被审计单位本身即为劳务派遣企业，则此处内容应作如下表述：截至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（指开始对该单位进行审计前一月）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（月份最后一日）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日，该单位职工总数为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50" w:firstLine="70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808080"/>
          <w:sz w:val="28"/>
          <w:szCs w:val="28"/>
        </w:rPr>
        <w:t>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80808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80808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80808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80808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80808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80808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808080"/>
          <w:sz w:val="28"/>
          <w:szCs w:val="28"/>
        </w:rPr>
        <w:t>，该单位职工总数为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人，其中自用职工数为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人，外派职工数为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人，其他（协保、退休返聘、实习）职工数为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人</w:t>
      </w:r>
      <w:r>
        <w:rPr>
          <w:rFonts w:ascii="仿宋_GB2312" w:eastAsia="仿宋_GB2312" w:cs="仿宋_GB2312"/>
          <w:color w:val="808080"/>
          <w:sz w:val="28"/>
          <w:szCs w:val="28"/>
        </w:rPr>
        <w:t>]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（二）按户籍情况区分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，该单位除协保、退休返聘、实习职工外共有城镇户籍职工（含城镇集体户职工）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人、农业户籍职工（含农业集体户职工）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人、家庭户（居民户）职工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人，待明确户籍职工数为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150" w:firstLine="42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 w:hint="eastAsia"/>
          <w:color w:val="808080"/>
          <w:sz w:val="28"/>
          <w:szCs w:val="28"/>
        </w:rPr>
        <w:t>（若被审计单位本身即为劳务派遣企业，则需参照前述表述方式，分别说明单位自用职工的户籍情况和外派职工的户籍情况。）</w:t>
      </w:r>
    </w:p>
    <w:p w:rsidR="00E52300" w:rsidRDefault="00E52300">
      <w:pPr>
        <w:spacing w:line="360" w:lineRule="auto"/>
        <w:ind w:firstLineChars="200" w:firstLine="560"/>
        <w:rPr>
          <w:rFonts w:ascii="黑体" w:eastAsia="黑体" w:cs="仿宋_GB2312"/>
          <w:bCs/>
          <w:color w:val="000000"/>
          <w:sz w:val="28"/>
          <w:szCs w:val="28"/>
        </w:rPr>
      </w:pPr>
      <w:r>
        <w:rPr>
          <w:rFonts w:ascii="黑体" w:eastAsia="黑体" w:cs="仿宋_GB2312" w:hint="eastAsia"/>
          <w:bCs/>
          <w:color w:val="000000"/>
          <w:sz w:val="28"/>
          <w:szCs w:val="28"/>
        </w:rPr>
        <w:t>四、单位社保缴费情况</w:t>
      </w:r>
    </w:p>
    <w:p w:rsidR="00E52300" w:rsidRDefault="00E52300">
      <w:pPr>
        <w:spacing w:line="360" w:lineRule="auto"/>
        <w:ind w:leftChars="50" w:left="105" w:firstLineChars="150" w:firstLine="420"/>
        <w:rPr>
          <w:rFonts w:ascii="仿宋_GB2312" w:eastAsia="仿宋_GB2312" w:cs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该单位有缴交城镇养老保险的职工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cs="仿宋_GB2312"/>
          <w:color w:val="000000"/>
          <w:sz w:val="28"/>
          <w:szCs w:val="28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人（平均缴费基数为</w:t>
      </w: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元）。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其中，与单位直接建立劳动关系的职工数为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人，使用的劳务派遣职工数为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人（系由</w:t>
      </w:r>
      <w:r>
        <w:rPr>
          <w:rFonts w:ascii="仿宋_GB2312" w:eastAsia="仿宋_GB2312" w:cs="仿宋_GB2312"/>
          <w:color w:val="000000"/>
          <w:sz w:val="28"/>
          <w:szCs w:val="28"/>
          <w:u w:val="single"/>
        </w:rPr>
        <w:t xml:space="preserve">                  </w:t>
      </w:r>
    </w:p>
    <w:p w:rsidR="00E52300" w:rsidRDefault="00E52300">
      <w:pPr>
        <w:spacing w:line="360" w:lineRule="auto"/>
        <w:ind w:leftChars="50" w:left="105" w:firstLineChars="150" w:firstLine="420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公司负责缴交），其他（协保、退休返聘、实习）职工数为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00" w:firstLine="560"/>
        <w:rPr>
          <w:rFonts w:ascii="黑体" w:eastAsia="黑体" w:cs="仿宋_GB2312"/>
          <w:bCs/>
          <w:color w:val="000000"/>
          <w:sz w:val="28"/>
          <w:szCs w:val="28"/>
        </w:rPr>
      </w:pPr>
      <w:r>
        <w:rPr>
          <w:rFonts w:ascii="黑体" w:eastAsia="黑体" w:cs="仿宋_GB2312" w:hint="eastAsia"/>
          <w:bCs/>
          <w:color w:val="000000"/>
          <w:sz w:val="28"/>
          <w:szCs w:val="28"/>
        </w:rPr>
        <w:t>五、单位公积金缴存情况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（一）单位公积金账户开户情况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该单位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已</w:t>
      </w:r>
      <w:r>
        <w:rPr>
          <w:rFonts w:ascii="仿宋_GB2312" w:eastAsia="仿宋_GB2312" w:cs="仿宋_GB2312"/>
          <w:color w:val="C0C0C0"/>
          <w:sz w:val="28"/>
          <w:szCs w:val="28"/>
          <w:u w:val="single" w:color="000000"/>
        </w:rPr>
        <w:t>/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未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开设住房公积金单位账户（开户时间：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日）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（以实际开户时间为准，若未开户则不必出现开户时间）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，单位住房公积金单位账号：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（若未开户则不必出现单位住房公积金账号）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，缴存支行名称：</w:t>
      </w:r>
      <w:r>
        <w:rPr>
          <w:rFonts w:ascii="仿宋_GB2312" w:eastAsia="仿宋_GB2312" w:cs="仿宋_GB2312" w:hint="eastAsia"/>
          <w:color w:val="C0C0C0"/>
          <w:sz w:val="28"/>
          <w:szCs w:val="28"/>
          <w:u w:val="single" w:color="000000"/>
        </w:rPr>
        <w:t>（若未开户则不必出现缴存支行信息）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。</w:t>
      </w:r>
    </w:p>
    <w:p w:rsidR="00E52300" w:rsidRDefault="00E52300">
      <w:pPr>
        <w:spacing w:line="360" w:lineRule="auto"/>
        <w:ind w:firstLineChars="200" w:firstLine="562"/>
        <w:rPr>
          <w:rFonts w:ascii="仿宋_GB2312" w:eastAsia="仿宋_GB2312"/>
          <w:b/>
          <w:bCs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（二）单位已设立住房公积金个人账户人数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/>
          <w:color w:val="000000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、截至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，该单位“</w:t>
      </w:r>
      <w:r>
        <w:rPr>
          <w:rFonts w:ascii="仿宋_GB2312" w:eastAsia="仿宋_GB2312" w:cs="仿宋_GB2312" w:hint="eastAsia"/>
          <w:sz w:val="28"/>
          <w:szCs w:val="28"/>
        </w:rPr>
        <w:t>已设立住房公积金个人账户并正常缴存”的人数为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人。其中，城镇户籍职工（含城镇集体户职工）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人、农业户籍职工（含农业集体户职工）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人、家庭户（居民户）职工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人，待明确户籍职工数为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，该单位中</w:t>
      </w:r>
      <w:r>
        <w:rPr>
          <w:rFonts w:ascii="仿宋_GB2312" w:eastAsia="仿宋_GB2312" w:cs="仿宋_GB2312" w:hint="eastAsia"/>
          <w:sz w:val="28"/>
          <w:szCs w:val="28"/>
        </w:rPr>
        <w:t>处于住房公积金“欠缴”状态的职工数为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人。其中，城镇户籍职工（含城镇集体户职工）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人、农业户籍职工（含农业集体户职工）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人、家庭户（居民户）职工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人，待明确户籍职工数为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/>
          <w:color w:val="000000"/>
          <w:sz w:val="28"/>
          <w:szCs w:val="28"/>
        </w:rPr>
        <w:t>3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、截至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，该单位</w:t>
      </w:r>
      <w:r>
        <w:rPr>
          <w:rFonts w:ascii="仿宋_GB2312" w:eastAsia="仿宋_GB2312" w:cs="仿宋_GB2312" w:hint="eastAsia"/>
          <w:sz w:val="28"/>
          <w:szCs w:val="28"/>
        </w:rPr>
        <w:t>已为职工开设了住房公积金个人账户，但仍未为职工缴存住房公积金的数量为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人。其中，城镇户籍职工（含城镇集体户职工）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人、农业户籍职工（含农业集体户职工）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人、家庭户（居民户）职工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人，待明确户籍职工数为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/>
          <w:color w:val="000000"/>
          <w:sz w:val="28"/>
          <w:szCs w:val="28"/>
        </w:rPr>
        <w:t>4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、其他缴存状态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（如封存、停缴、待转入等状态的职工数）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的职工数</w:t>
      </w:r>
      <w:r>
        <w:rPr>
          <w:rFonts w:ascii="仿宋_GB2312" w:eastAsia="仿宋_GB2312" w:cs="仿宋_GB2312" w:hint="eastAsia"/>
          <w:sz w:val="28"/>
          <w:szCs w:val="28"/>
        </w:rPr>
        <w:t>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人。其中，城镇户籍职工（含城镇集体户职工）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人、农业户籍职工（含农业集体户职工）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人、家庭户（居民户）职工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人，待明确户籍职工数为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00" w:firstLine="562"/>
        <w:rPr>
          <w:rFonts w:ascii="仿宋_GB2312" w:eastAsia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（三）单位未为职工开设住房公积金个人账户的数量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，该单位</w:t>
      </w:r>
      <w:r>
        <w:rPr>
          <w:rFonts w:ascii="仿宋_GB2312" w:eastAsia="仿宋_GB2312" w:cs="仿宋_GB2312" w:hint="eastAsia"/>
          <w:sz w:val="28"/>
          <w:szCs w:val="28"/>
        </w:rPr>
        <w:t>未为职工开设住房公积金个人账户的数量为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人。其中，城镇户籍职工（含城镇集体户职工）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人、农业户籍职工（含农业集体户职工）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人、家庭户（居民户）职工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人，待明确户籍职工数为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人。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（四）单位为职工缴存住房公积金的比例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 w:cs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截至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000000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000000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000000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000000"/>
          <w:sz w:val="28"/>
          <w:szCs w:val="28"/>
        </w:rPr>
        <w:t>，单位为所有职工缴存住房公积金的比例为单位和个人各</w:t>
      </w:r>
      <w:r>
        <w:rPr>
          <w:rFonts w:ascii="仿宋_GB2312" w:eastAsia="仿宋_GB2312" w:cs="仿宋_GB2312"/>
          <w:color w:val="000000"/>
          <w:sz w:val="28"/>
          <w:szCs w:val="28"/>
        </w:rPr>
        <w:t>7%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（如不是</w:t>
      </w:r>
      <w:r>
        <w:rPr>
          <w:rFonts w:ascii="仿宋_GB2312" w:eastAsia="仿宋_GB2312" w:cs="仿宋_GB2312"/>
          <w:color w:val="999999"/>
          <w:sz w:val="28"/>
          <w:szCs w:val="28"/>
        </w:rPr>
        <w:t>7%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，则此处应描述单位缴存比例情况，分别说明使用不同缴存比例的人数，并说明缴存比例不同的原因）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。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   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（五）单位为职工缴存住房公积金的金额</w:t>
      </w:r>
    </w:p>
    <w:p w:rsidR="00E52300" w:rsidRDefault="00E52300">
      <w:pPr>
        <w:spacing w:line="360" w:lineRule="auto"/>
        <w:ind w:firstLineChars="150" w:firstLine="420"/>
        <w:rPr>
          <w:rFonts w:ascii="仿宋_GB2312" w:eastAsia="仿宋_GB2312" w:cs="仿宋_GB2312"/>
          <w:color w:val="000000"/>
          <w:sz w:val="28"/>
          <w:szCs w:val="28"/>
          <w:u w:val="single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单位</w:t>
      </w:r>
      <w:r>
        <w:rPr>
          <w:rFonts w:ascii="仿宋_GB2312" w:eastAsia="仿宋_GB2312" w:cs="仿宋_GB2312"/>
          <w:color w:val="000000"/>
          <w:sz w:val="28"/>
          <w:szCs w:val="28"/>
        </w:rPr>
        <w:t>2014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年支付职工工资总额为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     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元，按此水平，</w:t>
      </w:r>
      <w:r>
        <w:rPr>
          <w:rFonts w:ascii="仿宋_GB2312" w:eastAsia="仿宋_GB2312" w:cs="仿宋_GB2312"/>
          <w:color w:val="000000"/>
          <w:sz w:val="28"/>
          <w:szCs w:val="28"/>
        </w:rPr>
        <w:t>2015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年度（</w:t>
      </w:r>
      <w:r>
        <w:rPr>
          <w:rFonts w:ascii="仿宋_GB2312" w:eastAsia="仿宋_GB2312" w:cs="仿宋_GB2312"/>
          <w:color w:val="000000"/>
          <w:sz w:val="28"/>
          <w:szCs w:val="28"/>
        </w:rPr>
        <w:t>2015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cs="仿宋_GB2312"/>
          <w:color w:val="000000"/>
          <w:sz w:val="28"/>
          <w:szCs w:val="28"/>
        </w:rPr>
        <w:t>7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/>
          <w:color w:val="000000"/>
          <w:sz w:val="28"/>
          <w:szCs w:val="28"/>
        </w:rPr>
        <w:t>—</w:t>
      </w:r>
      <w:r>
        <w:rPr>
          <w:rFonts w:ascii="仿宋_GB2312" w:eastAsia="仿宋_GB2312" w:cs="仿宋_GB2312"/>
          <w:color w:val="000000"/>
          <w:sz w:val="28"/>
          <w:szCs w:val="28"/>
        </w:rPr>
        <w:t>2016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cs="仿宋_GB2312"/>
          <w:color w:val="000000"/>
          <w:sz w:val="28"/>
          <w:szCs w:val="28"/>
        </w:rPr>
        <w:t>6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月），单位应为职工缴存住房公积金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     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 </w:t>
      </w:r>
      <w:r>
        <w:rPr>
          <w:rFonts w:ascii="仿宋_GB2312" w:eastAsia="仿宋_GB2312" w:cs="仿宋_GB2312"/>
          <w:color w:val="000000"/>
          <w:sz w:val="28"/>
          <w:szCs w:val="28"/>
          <w:u w:val="single"/>
        </w:rPr>
        <w:t xml:space="preserve">        </w:t>
      </w:r>
    </w:p>
    <w:p w:rsidR="00E52300" w:rsidRDefault="00E52300">
      <w:pPr>
        <w:spacing w:line="360" w:lineRule="auto"/>
        <w:ind w:firstLineChars="150" w:firstLine="42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元，实际为职工缴存住房公积金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     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元，与应缴额相差</w:t>
      </w:r>
      <w:r>
        <w:rPr>
          <w:rFonts w:ascii="仿宋_GB2312" w:eastAsia="仿宋_GB2312" w:cs="仿宋_GB2312"/>
          <w:color w:val="000000"/>
          <w:sz w:val="28"/>
          <w:szCs w:val="28"/>
          <w:u w:val="single" w:color="000000"/>
        </w:rPr>
        <w:t xml:space="preserve">          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元。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（六）单位欠缴住房公积金及是否符合缓缴、降比条件的分析判断</w:t>
      </w:r>
    </w:p>
    <w:p w:rsidR="00E52300" w:rsidRDefault="00E52300">
      <w:pPr>
        <w:spacing w:line="360" w:lineRule="auto"/>
        <w:ind w:firstLineChars="150" w:firstLine="42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 w:hint="eastAsia"/>
          <w:color w:val="808080"/>
          <w:sz w:val="28"/>
          <w:szCs w:val="28"/>
        </w:rPr>
        <w:t>（此处内容主要针对欠缴单位和申请过缓缴、降比的单位，应包括以下内容：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/>
          <w:color w:val="808080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、该单位是否处于欠缴状态（末次缴交月份为</w:t>
      </w:r>
      <w:r>
        <w:rPr>
          <w:rFonts w:ascii="仿宋_GB2312" w:eastAsia="仿宋_GB2312" w:cs="仿宋_GB2312"/>
          <w:color w:val="808080"/>
          <w:sz w:val="28"/>
          <w:szCs w:val="28"/>
          <w:u w:val="single"/>
        </w:rPr>
        <w:t xml:space="preserve">      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）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/>
          <w:color w:val="808080"/>
          <w:sz w:val="28"/>
          <w:szCs w:val="28"/>
        </w:rPr>
        <w:t>2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、该单位是否处于降比的状态（目前缴交比例为</w:t>
      </w:r>
      <w:r>
        <w:rPr>
          <w:rFonts w:ascii="仿宋_GB2312" w:eastAsia="仿宋_GB2312" w:cs="仿宋_GB2312"/>
          <w:color w:val="808080"/>
          <w:sz w:val="28"/>
          <w:szCs w:val="28"/>
          <w:u w:val="single"/>
        </w:rPr>
        <w:t xml:space="preserve">    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）；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/>
          <w:color w:val="808080"/>
          <w:sz w:val="28"/>
          <w:szCs w:val="28"/>
        </w:rPr>
        <w:t>2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、该单位欠缴或降比是否经过市公积金中心审批（及有效期）；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/>
          <w:color w:val="808080"/>
          <w:sz w:val="28"/>
          <w:szCs w:val="28"/>
        </w:rPr>
        <w:t>3</w:t>
      </w:r>
      <w:r>
        <w:rPr>
          <w:rFonts w:ascii="仿宋_GB2312" w:eastAsia="仿宋_GB2312" w:cs="仿宋_GB2312" w:hint="eastAsia"/>
          <w:color w:val="808080"/>
          <w:sz w:val="28"/>
          <w:szCs w:val="28"/>
        </w:rPr>
        <w:t>、该单位目前经营状况是否符合缓缴或降比的条件（盈亏状况、平均工资水平）；</w:t>
      </w:r>
    </w:p>
    <w:p w:rsidR="00E52300" w:rsidRDefault="00E52300">
      <w:pPr>
        <w:spacing w:line="360" w:lineRule="auto"/>
        <w:ind w:firstLineChars="200" w:firstLine="560"/>
        <w:rPr>
          <w:rFonts w:ascii="黑体" w:eastAsia="黑体" w:cs="仿宋_GB2312"/>
          <w:bCs/>
          <w:color w:val="000000"/>
          <w:sz w:val="28"/>
          <w:szCs w:val="28"/>
        </w:rPr>
      </w:pPr>
      <w:r>
        <w:rPr>
          <w:rFonts w:ascii="黑体" w:eastAsia="黑体" w:cs="仿宋_GB2312" w:hint="eastAsia"/>
          <w:bCs/>
          <w:color w:val="000000"/>
          <w:sz w:val="28"/>
          <w:szCs w:val="28"/>
        </w:rPr>
        <w:t>六、需补充说明的情况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999999"/>
          <w:sz w:val="28"/>
          <w:szCs w:val="28"/>
        </w:rPr>
      </w:pPr>
      <w:r>
        <w:rPr>
          <w:rFonts w:ascii="仿宋_GB2312" w:eastAsia="仿宋_GB2312" w:cs="仿宋_GB2312" w:hint="eastAsia"/>
          <w:color w:val="999999"/>
          <w:sz w:val="28"/>
          <w:szCs w:val="28"/>
        </w:rPr>
        <w:t>其他需要说明的情况。如：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999999"/>
          <w:sz w:val="28"/>
          <w:szCs w:val="28"/>
        </w:rPr>
      </w:pPr>
      <w:r>
        <w:rPr>
          <w:rFonts w:ascii="仿宋_GB2312" w:eastAsia="仿宋_GB2312" w:cs="仿宋_GB2312"/>
          <w:color w:val="999999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、该单位是否有下属或分支机构，是否按规定缴存住房公积金；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999999"/>
          <w:sz w:val="28"/>
          <w:szCs w:val="28"/>
        </w:rPr>
      </w:pPr>
      <w:r>
        <w:rPr>
          <w:rFonts w:ascii="仿宋_GB2312" w:eastAsia="仿宋_GB2312" w:cs="仿宋_GB2312"/>
          <w:color w:val="999999"/>
          <w:sz w:val="28"/>
          <w:szCs w:val="28"/>
        </w:rPr>
        <w:t>2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、单位法人代表、主要管理人员、住房公积金经办人的姓名及联系方式；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999999"/>
          <w:sz w:val="28"/>
          <w:szCs w:val="28"/>
        </w:rPr>
      </w:pPr>
      <w:r>
        <w:rPr>
          <w:rFonts w:ascii="仿宋_GB2312" w:eastAsia="仿宋_GB2312" w:cs="仿宋_GB2312"/>
          <w:color w:val="999999"/>
          <w:sz w:val="28"/>
          <w:szCs w:val="28"/>
        </w:rPr>
        <w:t>3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、单位是否存在只为少部分职工缴存住房公积金的现象（尤其是只为主要管理人员缴存）；</w:t>
      </w:r>
    </w:p>
    <w:p w:rsidR="00E52300" w:rsidRDefault="00E52300">
      <w:pPr>
        <w:spacing w:line="360" w:lineRule="auto"/>
        <w:ind w:firstLineChars="200" w:firstLine="560"/>
        <w:rPr>
          <w:rFonts w:ascii="仿宋_GB2312" w:eastAsia="仿宋_GB2312"/>
          <w:color w:val="999999"/>
          <w:sz w:val="28"/>
          <w:szCs w:val="28"/>
        </w:rPr>
      </w:pPr>
      <w:r>
        <w:rPr>
          <w:rFonts w:ascii="仿宋_GB2312" w:eastAsia="仿宋_GB2312" w:cs="仿宋_GB2312"/>
          <w:color w:val="999999"/>
          <w:sz w:val="28"/>
          <w:szCs w:val="28"/>
        </w:rPr>
        <w:t>4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、对被审计单位在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6"/>
        </w:smartTagPr>
        <w:r>
          <w:rPr>
            <w:rFonts w:ascii="仿宋_GB2312" w:eastAsia="仿宋_GB2312" w:cs="仿宋_GB2312"/>
            <w:color w:val="999999"/>
            <w:sz w:val="28"/>
            <w:szCs w:val="28"/>
          </w:rPr>
          <w:t>2016</w:t>
        </w:r>
        <w:r>
          <w:rPr>
            <w:rFonts w:ascii="仿宋_GB2312" w:eastAsia="仿宋_GB2312" w:cs="仿宋_GB2312" w:hint="eastAsia"/>
            <w:color w:val="999999"/>
            <w:sz w:val="28"/>
            <w:szCs w:val="28"/>
          </w:rPr>
          <w:t>年</w:t>
        </w:r>
        <w:r>
          <w:rPr>
            <w:rFonts w:ascii="仿宋_GB2312" w:eastAsia="仿宋_GB2312" w:cs="仿宋_GB2312"/>
            <w:color w:val="999999"/>
            <w:sz w:val="28"/>
            <w:szCs w:val="28"/>
          </w:rPr>
          <w:t>6</w:t>
        </w:r>
        <w:r>
          <w:rPr>
            <w:rFonts w:ascii="仿宋_GB2312" w:eastAsia="仿宋_GB2312" w:cs="仿宋_GB2312" w:hint="eastAsia"/>
            <w:color w:val="999999"/>
            <w:sz w:val="28"/>
            <w:szCs w:val="28"/>
          </w:rPr>
          <w:t>月</w:t>
        </w:r>
        <w:r>
          <w:rPr>
            <w:rFonts w:ascii="仿宋_GB2312" w:eastAsia="仿宋_GB2312" w:cs="仿宋_GB2312"/>
            <w:color w:val="999999"/>
            <w:sz w:val="28"/>
            <w:szCs w:val="28"/>
          </w:rPr>
          <w:t>30</w:t>
        </w:r>
        <w:r>
          <w:rPr>
            <w:rFonts w:ascii="仿宋_GB2312" w:eastAsia="仿宋_GB2312" w:cs="仿宋_GB2312" w:hint="eastAsia"/>
            <w:color w:val="999999"/>
            <w:sz w:val="28"/>
            <w:szCs w:val="28"/>
          </w:rPr>
          <w:t>日</w:t>
        </w:r>
      </w:smartTag>
      <w:r>
        <w:rPr>
          <w:rFonts w:ascii="仿宋_GB2312" w:eastAsia="仿宋_GB2312" w:cs="仿宋_GB2312" w:hint="eastAsia"/>
          <w:color w:val="999999"/>
          <w:sz w:val="28"/>
          <w:szCs w:val="28"/>
        </w:rPr>
        <w:t>以后的住房公积金缴存情况进行补充说明。</w:t>
      </w:r>
    </w:p>
    <w:p w:rsidR="00E52300" w:rsidRDefault="00E52300">
      <w:pPr>
        <w:spacing w:line="360" w:lineRule="auto"/>
        <w:ind w:firstLineChars="200" w:firstLine="560"/>
        <w:rPr>
          <w:rFonts w:ascii="黑体" w:eastAsia="黑体" w:cs="仿宋_GB2312"/>
          <w:bCs/>
          <w:color w:val="000000"/>
          <w:sz w:val="28"/>
          <w:szCs w:val="28"/>
        </w:rPr>
      </w:pPr>
      <w:r>
        <w:rPr>
          <w:rFonts w:ascii="黑体" w:eastAsia="黑体" w:cs="仿宋_GB2312" w:hint="eastAsia"/>
          <w:bCs/>
          <w:color w:val="000000"/>
          <w:sz w:val="28"/>
          <w:szCs w:val="28"/>
        </w:rPr>
        <w:t>七、审计意见</w:t>
      </w:r>
    </w:p>
    <w:p w:rsidR="00E52300" w:rsidRDefault="00E52300">
      <w:pPr>
        <w:spacing w:line="360" w:lineRule="auto"/>
        <w:ind w:firstLineChars="150" w:firstLine="42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（一）审计结论</w:t>
      </w:r>
    </w:p>
    <w:p w:rsidR="00E52300" w:rsidRDefault="00E52300">
      <w:pPr>
        <w:spacing w:line="360" w:lineRule="auto"/>
        <w:ind w:firstLineChars="150" w:firstLine="420"/>
        <w:rPr>
          <w:rFonts w:ascii="仿宋_GB2312" w:eastAsia="仿宋_GB2312"/>
          <w:color w:val="999999"/>
          <w:sz w:val="28"/>
          <w:szCs w:val="28"/>
        </w:rPr>
      </w:pPr>
      <w:r>
        <w:rPr>
          <w:rFonts w:ascii="仿宋_GB2312" w:eastAsia="仿宋_GB2312" w:cs="仿宋_GB2312" w:hint="eastAsia"/>
          <w:color w:val="999999"/>
          <w:sz w:val="28"/>
          <w:szCs w:val="28"/>
        </w:rPr>
        <w:t>对审计情况进行分析判断，描述该单位在住房公积金缴存方面存在的问题和原因（如</w:t>
      </w:r>
      <w:r>
        <w:rPr>
          <w:rFonts w:ascii="仿宋_GB2312" w:eastAsia="仿宋_GB2312" w:cs="仿宋_GB2312"/>
          <w:color w:val="999999"/>
          <w:sz w:val="28"/>
          <w:szCs w:val="28"/>
        </w:rPr>
        <w:t>:</w:t>
      </w:r>
      <w:r>
        <w:rPr>
          <w:rFonts w:ascii="仿宋_GB2312" w:eastAsia="仿宋_GB2312" w:cs="仿宋_GB2312" w:hint="eastAsia"/>
          <w:color w:val="999999"/>
          <w:sz w:val="28"/>
          <w:szCs w:val="28"/>
        </w:rPr>
        <w:t>是否做到“应缴尽缴”，是否做到“按时、足额”），并形成审计结论。</w:t>
      </w:r>
    </w:p>
    <w:p w:rsidR="00E52300" w:rsidRDefault="00E52300">
      <w:pPr>
        <w:spacing w:line="360" w:lineRule="auto"/>
        <w:ind w:firstLineChars="200" w:firstLine="562"/>
        <w:rPr>
          <w:rFonts w:ascii="楷体_GB2312" w:eastAsia="楷体_GB2312" w:cs="仿宋_GB2312"/>
          <w:b/>
          <w:bCs/>
          <w:color w:val="000000"/>
          <w:sz w:val="28"/>
          <w:szCs w:val="28"/>
        </w:rPr>
      </w:pPr>
      <w:r>
        <w:rPr>
          <w:rFonts w:ascii="楷体_GB2312" w:eastAsia="楷体_GB2312" w:cs="仿宋_GB2312" w:hint="eastAsia"/>
          <w:b/>
          <w:bCs/>
          <w:color w:val="000000"/>
          <w:sz w:val="28"/>
          <w:szCs w:val="28"/>
        </w:rPr>
        <w:t>（二）意见与建议</w:t>
      </w:r>
    </w:p>
    <w:p w:rsidR="00E52300" w:rsidRDefault="00E52300">
      <w:pPr>
        <w:ind w:firstLineChars="150" w:firstLine="420"/>
        <w:rPr>
          <w:rFonts w:ascii="仿宋_GB2312" w:eastAsia="仿宋_GB2312"/>
          <w:color w:val="808080"/>
          <w:sz w:val="28"/>
          <w:szCs w:val="28"/>
        </w:rPr>
      </w:pPr>
      <w:r>
        <w:rPr>
          <w:rFonts w:ascii="仿宋_GB2312" w:eastAsia="仿宋_GB2312" w:cs="仿宋_GB2312" w:hint="eastAsia"/>
          <w:color w:val="808080"/>
          <w:sz w:val="28"/>
          <w:szCs w:val="28"/>
        </w:rPr>
        <w:t>事务所可按以下几种情形分类，并提出相应意见：</w:t>
      </w:r>
    </w:p>
    <w:p w:rsidR="00E52300" w:rsidRDefault="00E52300">
      <w:pPr>
        <w:pStyle w:val="ListParagraph"/>
        <w:adjustRightInd w:val="0"/>
        <w:snapToGrid w:val="0"/>
        <w:spacing w:line="360" w:lineRule="auto"/>
        <w:ind w:firstLineChars="150"/>
        <w:rPr>
          <w:rFonts w:ascii="仿宋_GB2312" w:eastAsia="仿宋_GB2312" w:cs="Times New Roman"/>
          <w:color w:val="808080"/>
          <w:sz w:val="28"/>
          <w:szCs w:val="28"/>
        </w:rPr>
      </w:pPr>
      <w:r>
        <w:rPr>
          <w:rFonts w:ascii="仿宋_GB2312" w:eastAsia="仿宋_GB2312" w:hAnsi="宋体" w:cs="仿宋_GB2312"/>
          <w:color w:val="808080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color w:val="808080"/>
          <w:sz w:val="28"/>
          <w:szCs w:val="28"/>
        </w:rPr>
        <w:t>、该单位处于严重、持续亏损状态，暂不具备立即整改条件，建议由市公积金中心帮助其制定暂时缓缴、降低比例以及恢复缴交的计划，并跟踪、督促其逐步落实整改；</w:t>
      </w:r>
    </w:p>
    <w:p w:rsidR="00E52300" w:rsidRDefault="00E52300">
      <w:pPr>
        <w:pStyle w:val="ListParagraph"/>
        <w:adjustRightInd w:val="0"/>
        <w:snapToGrid w:val="0"/>
        <w:spacing w:line="360" w:lineRule="auto"/>
        <w:ind w:firstLine="560"/>
        <w:rPr>
          <w:rFonts w:ascii="仿宋_GB2312" w:eastAsia="仿宋_GB2312" w:cs="Times New Roman"/>
          <w:color w:val="808080"/>
          <w:sz w:val="28"/>
          <w:szCs w:val="28"/>
        </w:rPr>
      </w:pPr>
      <w:r>
        <w:rPr>
          <w:rFonts w:ascii="仿宋_GB2312" w:eastAsia="仿宋_GB2312" w:hAnsi="宋体" w:cs="仿宋_GB2312"/>
          <w:color w:val="808080"/>
          <w:sz w:val="28"/>
          <w:szCs w:val="28"/>
        </w:rPr>
        <w:t>2</w:t>
      </w:r>
      <w:r>
        <w:rPr>
          <w:rFonts w:ascii="仿宋_GB2312" w:eastAsia="仿宋_GB2312" w:hAnsi="宋体" w:cs="仿宋_GB2312" w:hint="eastAsia"/>
          <w:color w:val="808080"/>
          <w:sz w:val="28"/>
          <w:szCs w:val="28"/>
        </w:rPr>
        <w:t>、该单位经营正常、效益尚可（或虽有一定亏损，但具备一定住房公积金缴存能力），建议单位在市公积金中心的督促和指导下，尽快（年内）完成整改，基本实现“应缴尽缴”；</w:t>
      </w:r>
    </w:p>
    <w:p w:rsidR="00E52300" w:rsidRDefault="00E52300">
      <w:pPr>
        <w:pStyle w:val="ListParagraph"/>
        <w:adjustRightInd w:val="0"/>
        <w:snapToGrid w:val="0"/>
        <w:spacing w:line="360" w:lineRule="auto"/>
        <w:ind w:firstLine="560"/>
        <w:rPr>
          <w:rFonts w:ascii="仿宋_GB2312" w:eastAsia="仿宋_GB2312" w:cs="Times New Roman"/>
          <w:color w:val="808080"/>
          <w:sz w:val="28"/>
          <w:szCs w:val="28"/>
        </w:rPr>
      </w:pPr>
      <w:r>
        <w:rPr>
          <w:rFonts w:ascii="仿宋_GB2312" w:eastAsia="仿宋_GB2312" w:hAnsi="宋体" w:cs="仿宋_GB2312"/>
          <w:color w:val="808080"/>
          <w:sz w:val="28"/>
          <w:szCs w:val="28"/>
        </w:rPr>
        <w:t>3</w:t>
      </w:r>
      <w:r>
        <w:rPr>
          <w:rFonts w:ascii="仿宋_GB2312" w:eastAsia="仿宋_GB2312" w:hAnsi="宋体" w:cs="仿宋_GB2312" w:hint="eastAsia"/>
          <w:color w:val="808080"/>
          <w:sz w:val="28"/>
          <w:szCs w:val="28"/>
        </w:rPr>
        <w:t>、对于效益较好、处于盈利状态（具备社保缴费能力和缴交住房公积金能力）的单位，建议单位限时整改，实现“应缴尽缴”；</w:t>
      </w:r>
      <w:r>
        <w:rPr>
          <w:rFonts w:ascii="仿宋_GB2312" w:eastAsia="仿宋_GB2312" w:hAnsi="宋体" w:cs="仿宋_GB2312"/>
          <w:color w:val="808080"/>
          <w:sz w:val="28"/>
          <w:szCs w:val="28"/>
        </w:rPr>
        <w:t xml:space="preserve"> </w:t>
      </w:r>
    </w:p>
    <w:p w:rsidR="00E52300" w:rsidRDefault="00E52300">
      <w:pPr>
        <w:pStyle w:val="ListParagraph"/>
        <w:adjustRightInd w:val="0"/>
        <w:snapToGrid w:val="0"/>
        <w:spacing w:line="360" w:lineRule="auto"/>
        <w:ind w:firstLine="560"/>
        <w:rPr>
          <w:rFonts w:ascii="仿宋_GB2312" w:eastAsia="仿宋_GB2312" w:hAnsi="宋体" w:cs="Times New Roman"/>
          <w:color w:val="808080"/>
          <w:sz w:val="28"/>
          <w:szCs w:val="28"/>
        </w:rPr>
      </w:pPr>
      <w:r>
        <w:rPr>
          <w:rFonts w:ascii="仿宋_GB2312" w:eastAsia="仿宋_GB2312" w:hAnsi="宋体" w:cs="仿宋_GB2312"/>
          <w:color w:val="808080"/>
          <w:sz w:val="28"/>
          <w:szCs w:val="28"/>
        </w:rPr>
        <w:t>4</w:t>
      </w:r>
      <w:r>
        <w:rPr>
          <w:rFonts w:ascii="仿宋_GB2312" w:eastAsia="仿宋_GB2312" w:hAnsi="宋体" w:cs="仿宋_GB2312" w:hint="eastAsia"/>
          <w:color w:val="808080"/>
          <w:sz w:val="28"/>
          <w:szCs w:val="28"/>
        </w:rPr>
        <w:t>、对于无正当理由，阻挠、妨碍审计的单位（无论是否具备缴存能力），建议市公积金中心按规定予以信息公开（此条可由事务所自行慎重把握）；</w:t>
      </w:r>
    </w:p>
    <w:p w:rsidR="00E52300" w:rsidRDefault="00E52300">
      <w:pPr>
        <w:pStyle w:val="ListParagraph"/>
        <w:adjustRightInd w:val="0"/>
        <w:snapToGrid w:val="0"/>
        <w:spacing w:line="360" w:lineRule="auto"/>
        <w:ind w:firstLine="560"/>
        <w:rPr>
          <w:rFonts w:ascii="仿宋_GB2312" w:eastAsia="仿宋_GB2312" w:cs="Times New Roman"/>
          <w:color w:val="808080"/>
          <w:sz w:val="28"/>
          <w:szCs w:val="28"/>
        </w:rPr>
      </w:pPr>
      <w:r>
        <w:rPr>
          <w:rFonts w:ascii="仿宋_GB2312" w:eastAsia="仿宋_GB2312" w:hAnsi="宋体" w:cs="仿宋_GB2312"/>
          <w:color w:val="808080"/>
          <w:sz w:val="28"/>
          <w:szCs w:val="28"/>
        </w:rPr>
        <w:t>5</w:t>
      </w:r>
      <w:r>
        <w:rPr>
          <w:rFonts w:ascii="仿宋_GB2312" w:eastAsia="仿宋_GB2312" w:hAnsi="宋体" w:cs="仿宋_GB2312" w:hint="eastAsia"/>
          <w:color w:val="808080"/>
          <w:sz w:val="28"/>
          <w:szCs w:val="28"/>
        </w:rPr>
        <w:t>、其他审计意见和建议。</w:t>
      </w:r>
    </w:p>
    <w:p w:rsidR="00E52300" w:rsidRDefault="00E52300">
      <w:pPr>
        <w:ind w:firstLineChars="150" w:firstLine="420"/>
        <w:rPr>
          <w:rFonts w:ascii="仿宋_GB2312" w:eastAsia="仿宋_GB2312"/>
          <w:color w:val="999999"/>
          <w:sz w:val="28"/>
          <w:szCs w:val="28"/>
        </w:rPr>
      </w:pPr>
    </w:p>
    <w:p w:rsidR="00E52300" w:rsidRDefault="00E52300">
      <w:pPr>
        <w:rPr>
          <w:rFonts w:ascii="仿宋_GB2312" w:eastAsia="仿宋_GB2312"/>
          <w:color w:val="999999"/>
          <w:sz w:val="28"/>
          <w:szCs w:val="28"/>
        </w:rPr>
      </w:pPr>
    </w:p>
    <w:p w:rsidR="00E52300" w:rsidRDefault="00E52300">
      <w:pPr>
        <w:rPr>
          <w:rFonts w:ascii="仿宋_GB2312" w:eastAsia="仿宋_GB2312"/>
          <w:color w:val="999999"/>
          <w:sz w:val="28"/>
          <w:szCs w:val="28"/>
        </w:rPr>
      </w:pPr>
    </w:p>
    <w:p w:rsidR="00E52300" w:rsidRDefault="00E52300">
      <w:pPr>
        <w:rPr>
          <w:rFonts w:ascii="仿宋_GB2312" w:eastAsia="仿宋_GB2312"/>
          <w:color w:val="999999"/>
          <w:sz w:val="28"/>
          <w:szCs w:val="28"/>
        </w:rPr>
      </w:pPr>
    </w:p>
    <w:p w:rsidR="00E52300" w:rsidRDefault="00E52300">
      <w:pPr>
        <w:rPr>
          <w:rFonts w:ascii="仿宋_GB2312" w:eastAsia="仿宋_GB2312"/>
          <w:color w:val="999999"/>
          <w:sz w:val="28"/>
          <w:szCs w:val="28"/>
        </w:rPr>
      </w:pPr>
    </w:p>
    <w:p w:rsidR="00E52300" w:rsidRDefault="00E52300">
      <w:pPr>
        <w:ind w:firstLineChars="1350" w:firstLine="378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会计师事务所名称：</w:t>
      </w:r>
    </w:p>
    <w:p w:rsidR="00E52300" w:rsidRDefault="00E52300">
      <w:pPr>
        <w:ind w:firstLineChars="1250" w:firstLine="350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本次审计注册会计师：</w:t>
      </w:r>
    </w:p>
    <w:p w:rsidR="00E52300" w:rsidRDefault="00E52300">
      <w:pPr>
        <w:ind w:firstLineChars="1950" w:firstLine="54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   </w:t>
      </w:r>
      <w:r>
        <w:rPr>
          <w:rFonts w:ascii="仿宋_GB2312" w:eastAsia="仿宋_GB2312" w:cs="仿宋_GB2312" w:hint="eastAsia"/>
          <w:color w:val="000000"/>
          <w:sz w:val="28"/>
          <w:szCs w:val="28"/>
        </w:rPr>
        <w:t>日</w:t>
      </w:r>
    </w:p>
    <w:sectPr w:rsidR="00E52300" w:rsidSect="00E52300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300" w:rsidRDefault="00E52300">
      <w:r>
        <w:separator/>
      </w:r>
    </w:p>
  </w:endnote>
  <w:endnote w:type="continuationSeparator" w:id="0">
    <w:p w:rsidR="00E52300" w:rsidRDefault="00E52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300" w:rsidRDefault="00E52300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52300" w:rsidRDefault="00E52300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300" w:rsidRDefault="00E52300"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>
      <w:rPr>
        <w:rStyle w:val="PageNumber"/>
        <w:sz w:val="28"/>
        <w:szCs w:val="28"/>
      </w:rPr>
      <w:fldChar w:fldCharType="begin"/>
    </w:r>
    <w:r>
      <w:rPr>
        <w:rStyle w:val="PageNumber"/>
        <w:sz w:val="28"/>
        <w:szCs w:val="28"/>
      </w:rPr>
      <w:instrText xml:space="preserve">PAGE  </w:instrText>
    </w:r>
    <w:r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- 1 -</w:t>
    </w:r>
    <w:r>
      <w:rPr>
        <w:rStyle w:val="PageNumber"/>
        <w:sz w:val="28"/>
        <w:szCs w:val="28"/>
      </w:rPr>
      <w:fldChar w:fldCharType="end"/>
    </w:r>
  </w:p>
  <w:p w:rsidR="00E52300" w:rsidRDefault="00E52300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300" w:rsidRDefault="00E52300">
      <w:r>
        <w:separator/>
      </w:r>
    </w:p>
  </w:footnote>
  <w:footnote w:type="continuationSeparator" w:id="0">
    <w:p w:rsidR="00E52300" w:rsidRDefault="00E52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2300"/>
    <w:rsid w:val="00E52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7</Pages>
  <Words>605</Words>
  <Characters>3455</Characters>
  <Application>Microsoft Office Outlook</Application>
  <DocSecurity>0</DocSecurity>
  <Lines>0</Lines>
  <Paragraphs>0</Paragraphs>
  <ScaleCrop>false</ScaleCrop>
  <Company>上海市公积金管理中心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一、单位基本情况</dc:title>
  <dc:subject/>
  <dc:creator>未定义</dc:creator>
  <cp:keywords/>
  <dc:description/>
  <cp:lastModifiedBy>凌慧敏</cp:lastModifiedBy>
  <cp:revision>15</cp:revision>
  <cp:lastPrinted>2016-07-05T07:31:00Z</cp:lastPrinted>
  <dcterms:created xsi:type="dcterms:W3CDTF">2016-07-04T16:14:00Z</dcterms:created>
  <dcterms:modified xsi:type="dcterms:W3CDTF">2016-07-07T07:51:00Z</dcterms:modified>
</cp:coreProperties>
</file>